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D8" w:rsidRDefault="000D49D8" w:rsidP="000D49D8">
      <w:pPr>
        <w:pStyle w:val="a3"/>
        <w:jc w:val="both"/>
        <w:outlineLvl w:val="0"/>
        <w:rPr>
          <w:b w:val="0"/>
        </w:rPr>
      </w:pPr>
    </w:p>
    <w:p w:rsidR="000D49D8" w:rsidRPr="00C0589B" w:rsidRDefault="000D49D8" w:rsidP="000D49D8">
      <w:pPr>
        <w:jc w:val="right"/>
        <w:rPr>
          <w:sz w:val="20"/>
          <w:szCs w:val="20"/>
        </w:rPr>
      </w:pPr>
      <w:r w:rsidRPr="00C0589B">
        <w:rPr>
          <w:sz w:val="20"/>
          <w:szCs w:val="20"/>
        </w:rPr>
        <w:t>УТВЕРЖДЕН</w:t>
      </w:r>
    </w:p>
    <w:p w:rsidR="000D49D8" w:rsidRPr="00C0589B" w:rsidRDefault="000D49D8" w:rsidP="000D49D8">
      <w:pPr>
        <w:jc w:val="right"/>
        <w:rPr>
          <w:sz w:val="20"/>
          <w:szCs w:val="20"/>
        </w:rPr>
      </w:pPr>
      <w:r w:rsidRPr="00C0589B">
        <w:rPr>
          <w:sz w:val="20"/>
          <w:szCs w:val="20"/>
        </w:rPr>
        <w:t>приказом председателя Территориальной</w:t>
      </w:r>
    </w:p>
    <w:p w:rsidR="000D49D8" w:rsidRPr="00C0589B" w:rsidRDefault="000D49D8" w:rsidP="000D49D8">
      <w:pPr>
        <w:jc w:val="right"/>
        <w:rPr>
          <w:sz w:val="20"/>
          <w:szCs w:val="20"/>
        </w:rPr>
      </w:pPr>
      <w:r w:rsidRPr="00C0589B">
        <w:rPr>
          <w:sz w:val="20"/>
          <w:szCs w:val="20"/>
        </w:rPr>
        <w:t xml:space="preserve">  избирательной комиссии № 24 </w:t>
      </w:r>
    </w:p>
    <w:p w:rsidR="000D49D8" w:rsidRPr="00C0589B" w:rsidRDefault="000D49D8" w:rsidP="000D49D8">
      <w:pPr>
        <w:jc w:val="right"/>
        <w:rPr>
          <w:sz w:val="20"/>
          <w:szCs w:val="20"/>
        </w:rPr>
      </w:pPr>
      <w:r w:rsidRPr="00C0589B">
        <w:rPr>
          <w:sz w:val="20"/>
          <w:szCs w:val="20"/>
        </w:rPr>
        <w:t>от 30.12.2022 № 21-ОД</w:t>
      </w:r>
    </w:p>
    <w:p w:rsidR="000D49D8" w:rsidRPr="000421C2" w:rsidRDefault="000D49D8" w:rsidP="000D49D8"/>
    <w:p w:rsidR="000D49D8" w:rsidRPr="000421C2" w:rsidRDefault="000D49D8" w:rsidP="000D49D8">
      <w:pPr>
        <w:rPr>
          <w:b/>
          <w:szCs w:val="28"/>
        </w:rPr>
      </w:pPr>
      <w:r w:rsidRPr="000421C2">
        <w:rPr>
          <w:b/>
          <w:szCs w:val="28"/>
        </w:rPr>
        <w:t>План мероприятий</w:t>
      </w:r>
    </w:p>
    <w:p w:rsidR="000D49D8" w:rsidRDefault="000D49D8" w:rsidP="000D49D8">
      <w:pPr>
        <w:rPr>
          <w:b/>
          <w:szCs w:val="28"/>
        </w:rPr>
      </w:pPr>
      <w:r w:rsidRPr="000421C2">
        <w:rPr>
          <w:b/>
          <w:szCs w:val="28"/>
        </w:rPr>
        <w:t xml:space="preserve">по противодействию коррупции </w:t>
      </w:r>
    </w:p>
    <w:p w:rsidR="000D49D8" w:rsidRPr="000421C2" w:rsidRDefault="000D49D8" w:rsidP="000D49D8">
      <w:pPr>
        <w:rPr>
          <w:b/>
          <w:szCs w:val="28"/>
        </w:rPr>
      </w:pPr>
      <w:r w:rsidRPr="000421C2">
        <w:rPr>
          <w:b/>
          <w:szCs w:val="28"/>
        </w:rPr>
        <w:t xml:space="preserve">в Территориальной избирательной комиссии № </w:t>
      </w:r>
      <w:r>
        <w:rPr>
          <w:b/>
          <w:szCs w:val="28"/>
        </w:rPr>
        <w:t xml:space="preserve">24 </w:t>
      </w:r>
    </w:p>
    <w:p w:rsidR="000D49D8" w:rsidRPr="000421C2" w:rsidRDefault="000D49D8" w:rsidP="000D49D8">
      <w:pPr>
        <w:rPr>
          <w:b/>
          <w:szCs w:val="28"/>
        </w:rPr>
      </w:pPr>
      <w:r>
        <w:rPr>
          <w:b/>
          <w:szCs w:val="28"/>
        </w:rPr>
        <w:t xml:space="preserve">на 2023-2027 </w:t>
      </w:r>
      <w:r w:rsidRPr="000421C2">
        <w:rPr>
          <w:b/>
          <w:szCs w:val="28"/>
        </w:rPr>
        <w:t>год</w:t>
      </w:r>
      <w:r>
        <w:rPr>
          <w:b/>
          <w:szCs w:val="28"/>
        </w:rPr>
        <w:t>ы</w:t>
      </w:r>
    </w:p>
    <w:p w:rsidR="000D49D8" w:rsidRPr="009A7988" w:rsidRDefault="000D49D8" w:rsidP="000D49D8">
      <w:pPr>
        <w:rPr>
          <w:b/>
          <w:szCs w:val="28"/>
        </w:rPr>
      </w:pPr>
    </w:p>
    <w:p w:rsidR="000D49D8" w:rsidRPr="00427891" w:rsidRDefault="000D49D8" w:rsidP="000D49D8">
      <w:pPr>
        <w:rPr>
          <w:szCs w:val="28"/>
        </w:rPr>
      </w:pPr>
    </w:p>
    <w:p w:rsidR="000D49D8" w:rsidRPr="00CD1C30" w:rsidRDefault="000D49D8" w:rsidP="000D49D8">
      <w:pPr>
        <w:pStyle w:val="ConsPlusNormal"/>
        <w:jc w:val="center"/>
        <w:rPr>
          <w:color w:val="0D0D0D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5082"/>
        <w:gridCol w:w="3044"/>
        <w:gridCol w:w="2096"/>
        <w:gridCol w:w="4216"/>
      </w:tblGrid>
      <w:tr w:rsidR="000D49D8" w:rsidRPr="000652B4" w:rsidTr="00CE545D">
        <w:tc>
          <w:tcPr>
            <w:tcW w:w="588" w:type="dxa"/>
            <w:vAlign w:val="center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N п/п</w:t>
            </w:r>
          </w:p>
        </w:tc>
        <w:tc>
          <w:tcPr>
            <w:tcW w:w="5082" w:type="dxa"/>
            <w:vAlign w:val="center"/>
          </w:tcPr>
          <w:p w:rsidR="000D49D8" w:rsidRPr="000652B4" w:rsidRDefault="000D49D8" w:rsidP="00CE545D">
            <w:pPr>
              <w:pStyle w:val="ConsPlusNormal"/>
              <w:jc w:val="center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Мероприятия</w:t>
            </w:r>
          </w:p>
        </w:tc>
        <w:tc>
          <w:tcPr>
            <w:tcW w:w="3044" w:type="dxa"/>
            <w:vAlign w:val="center"/>
          </w:tcPr>
          <w:p w:rsidR="000D49D8" w:rsidRPr="000652B4" w:rsidRDefault="000D49D8" w:rsidP="00CE545D">
            <w:pPr>
              <w:pStyle w:val="ConsPlusNormal"/>
              <w:jc w:val="center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96" w:type="dxa"/>
            <w:vAlign w:val="center"/>
          </w:tcPr>
          <w:p w:rsidR="000D49D8" w:rsidRPr="000652B4" w:rsidRDefault="000D49D8" w:rsidP="00CE545D">
            <w:pPr>
              <w:pStyle w:val="ConsPlusNormal"/>
              <w:jc w:val="center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Срок исполнения</w:t>
            </w:r>
          </w:p>
        </w:tc>
        <w:tc>
          <w:tcPr>
            <w:tcW w:w="4216" w:type="dxa"/>
            <w:vAlign w:val="center"/>
          </w:tcPr>
          <w:p w:rsidR="000D49D8" w:rsidRPr="000652B4" w:rsidRDefault="000D49D8" w:rsidP="00CE545D">
            <w:pPr>
              <w:pStyle w:val="ConsPlusNormal"/>
              <w:jc w:val="center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Ожидаемый результат</w:t>
            </w:r>
          </w:p>
        </w:tc>
      </w:tr>
      <w:tr w:rsidR="000D49D8" w:rsidRPr="000652B4" w:rsidTr="00CE545D">
        <w:tc>
          <w:tcPr>
            <w:tcW w:w="15026" w:type="dxa"/>
            <w:gridSpan w:val="5"/>
          </w:tcPr>
          <w:p w:rsidR="000D49D8" w:rsidRPr="000652B4" w:rsidRDefault="000D49D8" w:rsidP="00CE545D">
            <w:pPr>
              <w:pStyle w:val="ConsPlusNormal"/>
              <w:outlineLvl w:val="1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I. Повышение эффективности механизмов урегулирования конфликта интересов, обеспечение соблюдения государственными гражданскими служащими Санкт-Петербурга аппарата Территориальной избирательной комиссии № 24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Обеспечение функционирования Комиссии по соблюдению требований к служебному поведению государственных гражданских служащих Санкт-Петербурга аппарата Территориальной избирательной комиссии № 24 (далее – ТИК, ТИК № 24) и урегулированию конфликта интересов (далее - Комиссия по соблюдению требований к служебному поведению и урегулированию конфликта интересов), включая подготовку заключений по поступившим в ТИК обращениям, уведомлениям, заявлениям по направлению деятельности Комиссии по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соблюдению требований к служебному поведению и урегулированию конфликта интересов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Председатель ТИК № 24;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Председатель Комиссии по соблюдению требований к служебному поведению государственных гражданских служащих Санкт-Петербурга аппарата ТИК № 24;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коррупционных и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иных правонарушений в аппарате ТИК № 24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Весь период;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Заседания Комиссии по соблюдению требований к служебному поведению государственных гражданских служащих -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по мере необходимости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Обеспечение соблюдения государственными гражданскими служащими Санкт-Петербурга аппарата ТИК ограничений, запретов, требований о предотвращении или урегулировании конфликта интересов, исполнения обязанностей, установленных законодательством Российской Федерации и Санкт-Петербурга о государственной гражданской службе и о противодействии коррупции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Проведение проверки поступивших сведений о несоблюдении гражданскими служащими Санкт-Петербурга аппарата ТИК запретов и неисполнении обязанностей, установленных в целях противодействия коррупции, нарушении ограничений, касающихся получения подарков и порядка сдачи подарков, при наличии оснований - подготовка материалов для принятия мер ответственности к нарушившим закон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коррупционных и иных правонарушений в аппарате ТИК № 24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Выявление случаев несоблюдения гражданскими служащими </w:t>
            </w:r>
            <w:r w:rsidRPr="000652B4">
              <w:rPr>
                <w:color w:val="0D0D0D"/>
                <w:sz w:val="24"/>
                <w:szCs w:val="24"/>
              </w:rPr>
              <w:br/>
              <w:t>Санкт-Петербурга аппарата ТИК законодательства Российской Федерации, Санкт-Петербурга о противодействии коррупции, выработка мер, направленных на профилактику коррупционных нарушений</w:t>
            </w:r>
          </w:p>
        </w:tc>
      </w:tr>
      <w:tr w:rsidR="000D49D8" w:rsidRPr="000652B4" w:rsidTr="00CE545D">
        <w:trPr>
          <w:trHeight w:val="5468"/>
        </w:trPr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Организация приема и анализ сведений о доходах, расходах, об имуществе и обязательствах имущественного характера, представляемых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председателем ТИК; гражданскими служащими Санкт-Петербурга аппарата ТИК, гражданами при поступлении на гражданскую службу в аппарат </w:t>
            </w:r>
            <w:r w:rsidRPr="000652B4">
              <w:rPr>
                <w:color w:val="0D0D0D"/>
                <w:sz w:val="24"/>
                <w:szCs w:val="24"/>
              </w:rPr>
              <w:br/>
              <w:t>ТИК.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Обеспечение контроля за своевременностью представления указанных сведений.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коррупционных и иных правонарушений в аппарате ТИК № 24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Ежегодно до 30 апреля,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для граждан - при оформлении документов о приеме на гражданскую службу в аппарат ТИК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Обеспечение исполнения председателем ТИК, гражданскими служащими аппарата</w:t>
            </w:r>
            <w:r w:rsidRPr="000652B4">
              <w:rPr>
                <w:color w:val="0D0D0D"/>
                <w:sz w:val="24"/>
                <w:szCs w:val="24"/>
              </w:rPr>
              <w:br/>
              <w:t>ТИК и гражданами, поступающими на гражданскую службу в аппарат</w:t>
            </w:r>
            <w:r w:rsidRPr="000652B4">
              <w:rPr>
                <w:color w:val="0D0D0D"/>
                <w:sz w:val="24"/>
                <w:szCs w:val="24"/>
              </w:rPr>
              <w:br/>
              <w:t>ТИК требований федерального и регионального законодательства о представлении сведений о доходах, расходах, об имуществе и обязательствах имущественного характера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Размещение сведений о доходах, расходах, об имуществе и обязательствах имущественного характера председателя ТИК, гражданских служащих аппарата ТИК на официальном сайте ТИК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Обеспечение открытости и доступности информации о деятельности ТИК по профилактике коррупционных правонарушений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5.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аппарата </w:t>
            </w:r>
            <w:r w:rsidRPr="000652B4">
              <w:rPr>
                <w:color w:val="0D0D0D"/>
                <w:sz w:val="24"/>
                <w:szCs w:val="24"/>
              </w:rPr>
              <w:br/>
              <w:t>ТИК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Выявление случаев представления недостоверных, неполных сведений, принятие своевременных мер по недопущению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нарушений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Проверка исполнения гражданскими служащими аппарата ТИК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Не реже 1 раза в год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Контроль исполнения гражданскими служащими аппарата ТИК требования </w:t>
            </w:r>
            <w:hyperlink r:id="rId4" w:history="1">
              <w:r w:rsidRPr="000652B4">
                <w:rPr>
                  <w:color w:val="0D0D0D"/>
                  <w:sz w:val="24"/>
                  <w:szCs w:val="24"/>
                </w:rPr>
                <w:t>части 2 статьи 14</w:t>
              </w:r>
            </w:hyperlink>
            <w:r w:rsidRPr="000652B4">
              <w:rPr>
                <w:color w:val="0D0D0D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 о необходимости предварительного уведомления представителя нанимателя о выполнении иной оплачиваемой работы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7.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Проведение практических занятий для государственных гражданских служащих аппарата ТИК, по поводу необходимости уведомления представителя нанимателя (работодателя) о факте обращения в целях склонения к совершению коррупционных правонарушений, соблюдения требований антикоррупционного законодательства Российской Федерации, а также информирование о судебной практике по делам, связанным с разрешением споров о применении </w:t>
            </w:r>
            <w:hyperlink r:id="rId5" w:history="1">
              <w:r w:rsidRPr="000652B4">
                <w:rPr>
                  <w:color w:val="0D0D0D"/>
                  <w:sz w:val="24"/>
                  <w:szCs w:val="24"/>
                </w:rPr>
                <w:t>пункта 9 части 1 статьи 31</w:t>
              </w:r>
            </w:hyperlink>
            <w:r w:rsidRPr="000652B4">
              <w:rPr>
                <w:color w:val="0D0D0D"/>
                <w:sz w:val="24"/>
                <w:szCs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по иным делам коррупционной направленности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Не реже 1 раза в год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Формирование нетерпимого отношения гражданских служащих аппарата ТИК к совершению коррупционных правонарушений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8.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Анализ случаев возникновения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конфликта интересов, одной из сторон которого являются государственные гражданские служащие аппарата ТИК, осуществление мер по предотвращению и урегулированию конфликта интересов при исполнении служебных (трудовых) обязанностей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Председатель ТИК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Весь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Предупреждение и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урегулирование конфликта интересов в целях предотвращения коррупционных правонарушений, привлечение государственных гражданских служащих к ответственности в случае несоблюдения требований законодательства Российской Федерации о противодействии коррупции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Актуализация сведений, содержащихся в анкетах, представляемых при назначении на государственную должность Санкт-Петербурга – председателя ТИК; поступлении на государственную гражданскую службу в аппарат ТИК об их родственниках и свойственниках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Выявление возможного конфликта интересов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10.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Ознакомление граждан, поступающих на государственную гражданскую службу в аппарат </w:t>
            </w:r>
            <w:r w:rsidRPr="000652B4">
              <w:rPr>
                <w:color w:val="0D0D0D"/>
                <w:sz w:val="24"/>
                <w:szCs w:val="24"/>
              </w:rPr>
              <w:br/>
              <w:t>ТИК с установленными законодательством Российской Федерации и Санкт-Петербурга ограничениями, запретами и обязанностями в целях противодействия коррупции, ответственностью за коррупционные правонарушения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 при поступлении на гражданскую службу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Своевременное доведение до граждан, поступающих на гражданскую службу в аппарат ТИК о требованиях законодательства Российской Федерации о противодействии коррупции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11.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Организация повышения квалификации государственных гражданских служащих аппарата </w:t>
            </w:r>
            <w:r w:rsidRPr="000652B4">
              <w:rPr>
                <w:color w:val="0D0D0D"/>
                <w:sz w:val="24"/>
                <w:szCs w:val="24"/>
              </w:rPr>
              <w:br/>
              <w:t>ТИК, в должностные обязанности которых входит участие в противодействии коррупции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коррупционных и иных правонарушений в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Не реже 1 раза в год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Повышение профессионализма гражданских служащих аппарата </w:t>
            </w:r>
            <w:r w:rsidRPr="000652B4">
              <w:rPr>
                <w:color w:val="0D0D0D"/>
                <w:sz w:val="24"/>
                <w:szCs w:val="24"/>
              </w:rPr>
              <w:br/>
              <w:t>ТИК, в должностные обязанности которых входит участие в противодействии коррупции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108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Обучение государственных гражданских служащих Санкт-Петербурга, впервые поступивших на государственную гражданскую службу Санкт-Петербурга в аппарат ТИК по образовательным программам в области противодействия коррупции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 течение 1 года после поступления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Формирование антикоррупционного поведения государственных гражданских служащих аппарата ТИК, выработка нетерпимого отношения к коррупционному поведению</w:t>
            </w:r>
          </w:p>
        </w:tc>
      </w:tr>
      <w:tr w:rsidR="000D49D8" w:rsidRPr="000652B4" w:rsidTr="00CE545D">
        <w:tc>
          <w:tcPr>
            <w:tcW w:w="15026" w:type="dxa"/>
            <w:gridSpan w:val="5"/>
          </w:tcPr>
          <w:p w:rsidR="000D49D8" w:rsidRPr="000652B4" w:rsidRDefault="000D49D8" w:rsidP="00CE545D">
            <w:pPr>
              <w:pStyle w:val="ConsPlusNormal"/>
              <w:ind w:left="720" w:firstLine="0"/>
              <w:outlineLvl w:val="1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II. Выявление и систематизация причин и условий проявления коррупции в деятельности Территориальной избирательной комиссии № 24, мониторинг коррупционных рисков и их устранение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Организация проведения оценки коррупционных рисков при реализации ТИК своих функций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Аппарат ТИК № 24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Ежегодно до 30 декабря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Определение коррупционно опасных функций ТИК, а также корректировка перечня должностей гражданской службы, замещение которых связано с коррупционными рисками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14.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Консультирование по вопросу применения компьютерных программ, разработанных на базе специального программного обеспечения "Справки БК" и "Справки ГС", при подготовке гражданскими служащими аппарата ТИК сведений о доходах, расходах, об имуществе и обязательствах имущественного характера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Осуществление автоматизированного сбора и анализа, а также формирование базы данных сведений о доходах, расходах, об имуществе и обязательствах имущественного характера</w:t>
            </w:r>
          </w:p>
        </w:tc>
      </w:tr>
      <w:tr w:rsidR="000D49D8" w:rsidRPr="000652B4" w:rsidTr="00CE545D">
        <w:tc>
          <w:tcPr>
            <w:tcW w:w="15026" w:type="dxa"/>
            <w:gridSpan w:val="5"/>
          </w:tcPr>
          <w:p w:rsidR="000D49D8" w:rsidRPr="000652B4" w:rsidRDefault="000D49D8" w:rsidP="00CE545D">
            <w:pPr>
              <w:pStyle w:val="ConsPlusNormal"/>
              <w:ind w:left="720" w:firstLine="0"/>
              <w:outlineLvl w:val="1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III. Взаимодействие Территориальной избирательной комиссии № 24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ТИК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15.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Обеспечение размещения на официальном сайте ТИК информации о деятельности ТИК в сфере противодействия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 xml:space="preserve">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Обеспечение открытости и доступности информации о принятых мерах по противодействию коррупции </w:t>
            </w:r>
            <w:r w:rsidRPr="000652B4">
              <w:rPr>
                <w:color w:val="0D0D0D"/>
                <w:sz w:val="24"/>
                <w:szCs w:val="24"/>
              </w:rPr>
              <w:lastRenderedPageBreak/>
              <w:t>в ТИК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Обеспечение работы линии обратной связи в целях оперативного представления гражданами и организациями сведений о фактах коррупции в ТИК или о нарушении гражданскими служащими аппарата ТИК требований к служебному (должностному) поведению посредством обеспечения приема электронных сообщений на официальный сайт ТИК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Своевременное принятие мер по противодействию коррупции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17.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Формирование антикоррупционного поведения</w:t>
            </w:r>
          </w:p>
        </w:tc>
      </w:tr>
      <w:tr w:rsidR="000D49D8" w:rsidRPr="000652B4" w:rsidTr="00CE545D">
        <w:tc>
          <w:tcPr>
            <w:tcW w:w="588" w:type="dxa"/>
          </w:tcPr>
          <w:p w:rsidR="000D49D8" w:rsidRPr="000652B4" w:rsidRDefault="000D49D8" w:rsidP="00CE545D">
            <w:pPr>
              <w:pStyle w:val="ConsPlusNormal"/>
              <w:ind w:left="720" w:firstLine="0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18.</w:t>
            </w:r>
          </w:p>
        </w:tc>
        <w:tc>
          <w:tcPr>
            <w:tcW w:w="5082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Обобщение и анализ сведений о коррупционных проявлениях, поступающих от Санкт-Петербургской избирательной комиссии, общественных организаций, граждан, средств массовой информации, их дальнейшая передача, в случае необходимости, в правоохранительные органы</w:t>
            </w:r>
          </w:p>
        </w:tc>
        <w:tc>
          <w:tcPr>
            <w:tcW w:w="3044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Председатель ТИК № 24;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 xml:space="preserve">Лицо, ответственное за профилактику </w:t>
            </w:r>
          </w:p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коррупционных и иных правонарушений в аппарате ТИК № 24</w:t>
            </w:r>
          </w:p>
        </w:tc>
        <w:tc>
          <w:tcPr>
            <w:tcW w:w="209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Весь период</w:t>
            </w:r>
          </w:p>
        </w:tc>
        <w:tc>
          <w:tcPr>
            <w:tcW w:w="4216" w:type="dxa"/>
          </w:tcPr>
          <w:p w:rsidR="000D49D8" w:rsidRPr="000652B4" w:rsidRDefault="000D49D8" w:rsidP="00CE545D">
            <w:pPr>
              <w:pStyle w:val="ConsPlusNormal"/>
              <w:rPr>
                <w:color w:val="0D0D0D"/>
                <w:sz w:val="24"/>
                <w:szCs w:val="24"/>
              </w:rPr>
            </w:pPr>
            <w:r w:rsidRPr="000652B4">
              <w:rPr>
                <w:color w:val="0D0D0D"/>
                <w:sz w:val="24"/>
                <w:szCs w:val="24"/>
              </w:rPr>
              <w:t>Своевременное принятие необходимых мер по устранению коррупционных нарушений</w:t>
            </w:r>
          </w:p>
        </w:tc>
      </w:tr>
    </w:tbl>
    <w:p w:rsidR="000D49D8" w:rsidRPr="00C0589B" w:rsidRDefault="000D49D8" w:rsidP="000D49D8">
      <w:pPr>
        <w:pStyle w:val="a3"/>
        <w:jc w:val="both"/>
        <w:outlineLvl w:val="0"/>
        <w:rPr>
          <w:szCs w:val="28"/>
        </w:rPr>
      </w:pPr>
    </w:p>
    <w:p w:rsidR="00E8105A" w:rsidRDefault="00E8105A">
      <w:bookmarkStart w:id="0" w:name="_GoBack"/>
      <w:bookmarkEnd w:id="0"/>
    </w:p>
    <w:sectPr w:rsidR="00E8105A" w:rsidSect="00C0589B">
      <w:pgSz w:w="16838" w:h="11906" w:orient="landscape"/>
      <w:pgMar w:top="851" w:right="992" w:bottom="1418" w:left="992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D8"/>
    <w:rsid w:val="000D49D8"/>
    <w:rsid w:val="00E8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20ACC-5AB5-427F-8EAA-8A336ED6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9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9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basedOn w:val="a"/>
    <w:next w:val="a4"/>
    <w:link w:val="a5"/>
    <w:qFormat/>
    <w:rsid w:val="000D49D8"/>
    <w:rPr>
      <w:b/>
      <w:szCs w:val="20"/>
    </w:rPr>
  </w:style>
  <w:style w:type="character" w:customStyle="1" w:styleId="a5">
    <w:name w:val="Название Знак"/>
    <w:link w:val="a3"/>
    <w:rsid w:val="000D49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0D49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0D49D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BA3305EC3CAD67527574F61BC4EB45BE3D0ED75AC77E693D44D42A57E8394C9113559069B591BEt3YBJ" TargetMode="External"/><Relationship Id="rId4" Type="http://schemas.openxmlformats.org/officeDocument/2006/relationships/hyperlink" Target="consultantplus://offline/ref=57BA3305EC3CAD67527574F61BC4EB45BE3D07D85CC77E693D44D42A57E8394C9113559069B497BCt3Y0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1</cp:revision>
  <dcterms:created xsi:type="dcterms:W3CDTF">2026-07-09T13:51:00Z</dcterms:created>
  <dcterms:modified xsi:type="dcterms:W3CDTF">2026-07-09T13:53:00Z</dcterms:modified>
</cp:coreProperties>
</file>